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1B" w:rsidRDefault="00E6361B" w:rsidP="00BA088C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  <w:lang w:val="sk-SK"/>
        </w:rPr>
      </w:pPr>
      <w:r w:rsidRPr="00E6361B">
        <w:rPr>
          <w:rFonts w:ascii="Times New Roman" w:hAnsi="Times New Roman" w:cs="Times New Roman"/>
          <w:bCs w:val="0"/>
          <w:color w:val="000000" w:themeColor="text1"/>
          <w:lang w:val="uk-UA"/>
        </w:rPr>
        <w:t xml:space="preserve">Запрошення до подання заявок на реалізацію проєктів </w:t>
      </w:r>
    </w:p>
    <w:p w:rsidR="00634FA8" w:rsidRPr="00DB69F9" w:rsidRDefault="00E6361B" w:rsidP="00BA088C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E6361B">
        <w:rPr>
          <w:rFonts w:ascii="Times New Roman" w:hAnsi="Times New Roman" w:cs="Times New Roman"/>
          <w:bCs w:val="0"/>
          <w:color w:val="000000" w:themeColor="text1"/>
          <w:lang w:val="uk-UA"/>
        </w:rPr>
        <w:t>у сфері громадського здоров’я</w:t>
      </w:r>
      <w:r w:rsidR="00FE7468" w:rsidRPr="00FE7468">
        <w:rPr>
          <w:rFonts w:ascii="Times New Roman" w:hAnsi="Times New Roman" w:cs="Times New Roman"/>
          <w:bCs w:val="0"/>
          <w:color w:val="000000" w:themeColor="text1"/>
          <w:lang w:val="uk-UA"/>
        </w:rPr>
        <w:t xml:space="preserve"> </w:t>
      </w:r>
    </w:p>
    <w:p w:rsidR="00E46227" w:rsidRPr="00DB69F9" w:rsidRDefault="00E46227" w:rsidP="00BA088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5F09DD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DB69F9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5F09D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DB69F9" w:rsidRPr="005A564A" w:rsidRDefault="00DB69F9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5F09DD" w:rsidRPr="00E6361B" w:rsidRDefault="00AA3B96" w:rsidP="005F09DD">
      <w:pPr>
        <w:pStyle w:val="a5"/>
        <w:shd w:val="clear" w:color="auto" w:fill="FFFFFF"/>
        <w:spacing w:before="0" w:beforeAutospacing="0" w:after="300" w:afterAutospacing="0"/>
        <w:ind w:firstLine="567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5F09DD" w:rsidRPr="00E6361B">
        <w:rPr>
          <w:color w:val="000000" w:themeColor="text1"/>
          <w:sz w:val="26"/>
          <w:szCs w:val="26"/>
          <w:lang w:val="uk-UA"/>
        </w:rPr>
        <w:t xml:space="preserve">з 20 листопада </w:t>
      </w:r>
      <w:r w:rsidR="005F09DD">
        <w:rPr>
          <w:color w:val="000000" w:themeColor="text1"/>
          <w:sz w:val="26"/>
          <w:szCs w:val="26"/>
          <w:lang w:val="uk-UA"/>
        </w:rPr>
        <w:t>2022 року по 31 липня 2023 року</w:t>
      </w:r>
    </w:p>
    <w:p w:rsidR="00AA3B96" w:rsidRPr="00FE7468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</w:t>
      </w:r>
      <w:r w:rsidR="00FE7468">
        <w:rPr>
          <w:rStyle w:val="a3"/>
          <w:rFonts w:ascii="Times New Roman" w:hAnsi="Times New Roman" w:cs="Times New Roman"/>
          <w:b w:val="0"/>
          <w:color w:val="000000" w:themeColor="text1"/>
          <w:sz w:val="26"/>
          <w:szCs w:val="26"/>
          <w:lang w:val="uk-UA"/>
        </w:rPr>
        <w:t xml:space="preserve"> </w:t>
      </w:r>
      <w:r w:rsidR="00DA7698" w:rsidRPr="00E6361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Дніпропетровськ</w:t>
      </w:r>
      <w:r w:rsidR="00DA769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="00DA7698" w:rsidRPr="00E6361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Полтавськ</w:t>
      </w:r>
      <w:r w:rsidR="00DA769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="00DA7698" w:rsidRPr="00E6361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Рівненськ</w:t>
      </w:r>
      <w:r w:rsidR="00DA769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="00DA7698" w:rsidRPr="00E6361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 Львівськ</w:t>
      </w:r>
      <w:r w:rsidR="00DA769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="00DA7698" w:rsidRPr="00E6361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област</w:t>
      </w:r>
      <w:r w:rsidR="0085196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</w:t>
      </w:r>
    </w:p>
    <w:p w:rsidR="00CC0A01" w:rsidRPr="00007D56" w:rsidRDefault="00CC0A01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427A67" w:rsidRPr="00FE7468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E960E2" w:rsidRPr="00E960E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15 000 швейцарських франків (CHF)</w:t>
      </w:r>
    </w:p>
    <w:p w:rsidR="00DB69F9" w:rsidRPr="00DB69F9" w:rsidRDefault="00DB69F9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E46227" w:rsidRPr="00FE7468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427A67"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proofErr w:type="spellStart"/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</w:t>
      </w:r>
      <w:proofErr w:type="spellEnd"/>
      <w:r w:rsidRPr="00E4622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:</w:t>
      </w:r>
      <w:r w:rsidR="00634FA8" w:rsidRPr="00DB69F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7B651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1</w:t>
      </w:r>
      <w:r w:rsidR="00BF209A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0</w:t>
      </w:r>
      <w:r w:rsidR="007B651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листопада 2022 року </w:t>
      </w:r>
    </w:p>
    <w:p w:rsidR="00AA3B96" w:rsidRPr="00FE7468" w:rsidRDefault="00AA3B96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FE7468" w:rsidRDefault="00AA3B96" w:rsidP="00BA088C">
      <w:pPr>
        <w:pStyle w:val="a5"/>
        <w:spacing w:before="0" w:beforeAutospacing="0" w:after="0" w:afterAutospacing="0"/>
        <w:ind w:firstLine="567"/>
        <w:jc w:val="both"/>
        <w:rPr>
          <w:b/>
          <w:color w:val="000000" w:themeColor="text1"/>
          <w:sz w:val="26"/>
          <w:szCs w:val="26"/>
          <w:lang w:val="uk-UA"/>
        </w:rPr>
      </w:pPr>
      <w:r w:rsidRPr="00FE7468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FE7468" w:rsidRPr="00FE7468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6361B" w:rsidRPr="00E6361B">
        <w:rPr>
          <w:color w:val="000000" w:themeColor="text1"/>
          <w:sz w:val="26"/>
          <w:szCs w:val="26"/>
          <w:lang w:val="uk-UA"/>
        </w:rPr>
        <w:t>українські організації громадянського суспільства (ОГС)</w:t>
      </w:r>
    </w:p>
    <w:p w:rsidR="00427A67" w:rsidRPr="00FE7468" w:rsidRDefault="00427A67" w:rsidP="00BA088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FE7468" w:rsidRDefault="00AA3B96" w:rsidP="00BA08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</w:pPr>
      <w:r w:rsidRPr="00FE7468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</w:t>
      </w:r>
      <w:r w:rsidRPr="006A63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:</w:t>
      </w:r>
      <w:r w:rsidR="006A632B" w:rsidRPr="006A63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Фонд розвитку громадських організацій “Західноукраїнський ресурсний центр” (ЗУРЦ)</w:t>
      </w:r>
    </w:p>
    <w:p w:rsidR="00FE7468" w:rsidRPr="007B6513" w:rsidRDefault="00FE7468" w:rsidP="00BA08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CF03DB" w:rsidRPr="007B6513" w:rsidRDefault="00AA3B96" w:rsidP="00BA088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6A632B" w:rsidRPr="00E6361B">
        <w:rPr>
          <w:color w:val="000000" w:themeColor="text1"/>
          <w:sz w:val="26"/>
          <w:szCs w:val="26"/>
          <w:lang w:val="uk-UA"/>
        </w:rPr>
        <w:t>профілактик</w:t>
      </w:r>
      <w:r w:rsidR="006A632B">
        <w:rPr>
          <w:color w:val="000000" w:themeColor="text1"/>
          <w:sz w:val="26"/>
          <w:szCs w:val="26"/>
          <w:lang w:val="uk-UA"/>
        </w:rPr>
        <w:t>а</w:t>
      </w:r>
      <w:r w:rsidR="006A632B" w:rsidRPr="00E6361B">
        <w:rPr>
          <w:color w:val="000000" w:themeColor="text1"/>
          <w:sz w:val="26"/>
          <w:szCs w:val="26"/>
          <w:lang w:val="uk-UA"/>
        </w:rPr>
        <w:t>, лікування та контрол</w:t>
      </w:r>
      <w:r w:rsidR="006A632B">
        <w:rPr>
          <w:color w:val="000000" w:themeColor="text1"/>
          <w:sz w:val="26"/>
          <w:szCs w:val="26"/>
          <w:lang w:val="uk-UA"/>
        </w:rPr>
        <w:t>ь</w:t>
      </w:r>
      <w:r w:rsidR="006A632B" w:rsidRPr="00E6361B">
        <w:rPr>
          <w:color w:val="000000" w:themeColor="text1"/>
          <w:sz w:val="26"/>
          <w:szCs w:val="26"/>
          <w:lang w:val="uk-UA"/>
        </w:rPr>
        <w:t xml:space="preserve"> неінфекційних захворювань</w:t>
      </w:r>
    </w:p>
    <w:p w:rsidR="00FE7468" w:rsidRDefault="00FE7468" w:rsidP="00BA088C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sz w:val="26"/>
          <w:szCs w:val="26"/>
          <w:lang w:val="sk-SK"/>
        </w:rPr>
      </w:pPr>
    </w:p>
    <w:p w:rsidR="00E6361B" w:rsidRPr="00BF209A" w:rsidRDefault="00E6361B" w:rsidP="00E6361B">
      <w:pPr>
        <w:pStyle w:val="a5"/>
        <w:shd w:val="clear" w:color="auto" w:fill="FFFFFF"/>
        <w:spacing w:before="0" w:beforeAutospacing="0" w:after="300" w:afterAutospacing="0"/>
        <w:ind w:firstLine="567"/>
        <w:jc w:val="both"/>
        <w:rPr>
          <w:color w:val="000000" w:themeColor="text1"/>
          <w:sz w:val="25"/>
          <w:szCs w:val="25"/>
          <w:lang w:val="uk-UA"/>
        </w:rPr>
      </w:pPr>
      <w:r w:rsidRPr="00BF209A">
        <w:rPr>
          <w:rStyle w:val="a3"/>
          <w:color w:val="000000" w:themeColor="text1"/>
          <w:sz w:val="25"/>
          <w:szCs w:val="25"/>
          <w:lang w:val="uk-UA"/>
        </w:rPr>
        <w:t>Фонд розвитку громадських організацій “Західноукраїнський ресурсний центр</w:t>
      </w:r>
      <w:r w:rsidRPr="00BF209A">
        <w:rPr>
          <w:rStyle w:val="a3"/>
          <w:color w:val="000000" w:themeColor="text1"/>
          <w:sz w:val="25"/>
          <w:szCs w:val="25"/>
          <w:lang w:val="sk-SK"/>
        </w:rPr>
        <w:t>”</w:t>
      </w:r>
      <w:r w:rsidRPr="00BF209A">
        <w:rPr>
          <w:rStyle w:val="a3"/>
          <w:color w:val="000000" w:themeColor="text1"/>
          <w:sz w:val="25"/>
          <w:szCs w:val="25"/>
          <w:lang w:val="uk-UA"/>
        </w:rPr>
        <w:t xml:space="preserve"> (ЗУРЦ) та команда проєкту </w:t>
      </w:r>
      <w:r w:rsidRPr="00BF209A">
        <w:rPr>
          <w:rStyle w:val="a3"/>
          <w:color w:val="000000" w:themeColor="text1"/>
          <w:sz w:val="25"/>
          <w:szCs w:val="25"/>
          <w:lang w:val="sk-SK"/>
        </w:rPr>
        <w:t>“</w:t>
      </w:r>
      <w:r w:rsidRPr="00BF209A">
        <w:rPr>
          <w:rStyle w:val="a3"/>
          <w:color w:val="000000" w:themeColor="text1"/>
          <w:sz w:val="25"/>
          <w:szCs w:val="25"/>
          <w:lang w:val="uk-UA"/>
        </w:rPr>
        <w:t>Діємо для здоров’я</w:t>
      </w:r>
      <w:r w:rsidRPr="00BF209A">
        <w:rPr>
          <w:rStyle w:val="a3"/>
          <w:color w:val="000000" w:themeColor="text1"/>
          <w:sz w:val="25"/>
          <w:szCs w:val="25"/>
          <w:lang w:val="sk-SK"/>
        </w:rPr>
        <w:t>”</w:t>
      </w:r>
      <w:r w:rsidRPr="00BF209A">
        <w:rPr>
          <w:rStyle w:val="a3"/>
          <w:color w:val="000000" w:themeColor="text1"/>
          <w:sz w:val="25"/>
          <w:szCs w:val="25"/>
          <w:lang w:val="uk-UA"/>
        </w:rPr>
        <w:t> </w:t>
      </w:r>
      <w:r w:rsidRPr="00BF209A">
        <w:rPr>
          <w:color w:val="000000" w:themeColor="text1"/>
          <w:sz w:val="25"/>
          <w:szCs w:val="25"/>
          <w:lang w:val="uk-UA"/>
        </w:rPr>
        <w:t xml:space="preserve">запрошує зареєстровані українські організації громадянського суспільства (ОГС), що діють на території Дніпропетровської, Полтавської, Рівненської та Львівської областей подати заявки для участі у II фазі програми малих грантів у рамках проєкту міжнародної технічної допомоги </w:t>
      </w:r>
      <w:r w:rsidRPr="00BF209A">
        <w:rPr>
          <w:color w:val="000000" w:themeColor="text1"/>
          <w:sz w:val="25"/>
          <w:szCs w:val="25"/>
          <w:lang w:val="sk-SK"/>
        </w:rPr>
        <w:t>“</w:t>
      </w:r>
      <w:r w:rsidRPr="00BF209A">
        <w:rPr>
          <w:color w:val="000000" w:themeColor="text1"/>
          <w:sz w:val="25"/>
          <w:szCs w:val="25"/>
          <w:lang w:val="uk-UA"/>
        </w:rPr>
        <w:t>Скорочення поширеності факторів ризику неінфекційних захворювань (НІЗ) в Україні</w:t>
      </w:r>
      <w:r w:rsidRPr="00BF209A">
        <w:rPr>
          <w:color w:val="000000" w:themeColor="text1"/>
          <w:sz w:val="25"/>
          <w:szCs w:val="25"/>
          <w:lang w:val="sk-SK"/>
        </w:rPr>
        <w:t>”</w:t>
      </w:r>
      <w:r w:rsidRPr="00BF209A">
        <w:rPr>
          <w:color w:val="000000" w:themeColor="text1"/>
          <w:sz w:val="25"/>
          <w:szCs w:val="25"/>
          <w:lang w:val="uk-UA"/>
        </w:rPr>
        <w:t xml:space="preserve"> (коротка назва проєкту – </w:t>
      </w:r>
      <w:r w:rsidRPr="00BF209A">
        <w:rPr>
          <w:color w:val="000000" w:themeColor="text1"/>
          <w:sz w:val="25"/>
          <w:szCs w:val="25"/>
          <w:lang w:val="sk-SK"/>
        </w:rPr>
        <w:t>“</w:t>
      </w:r>
      <w:r w:rsidRPr="00BF209A">
        <w:rPr>
          <w:color w:val="000000" w:themeColor="text1"/>
          <w:sz w:val="25"/>
          <w:szCs w:val="25"/>
          <w:lang w:val="uk-UA"/>
        </w:rPr>
        <w:t>Діємо для здоров’я</w:t>
      </w:r>
      <w:r w:rsidRPr="00BF209A">
        <w:rPr>
          <w:color w:val="000000" w:themeColor="text1"/>
          <w:sz w:val="25"/>
          <w:szCs w:val="25"/>
          <w:lang w:val="sk-SK"/>
        </w:rPr>
        <w:t>”</w:t>
      </w:r>
      <w:r w:rsidRPr="00BF209A">
        <w:rPr>
          <w:color w:val="000000" w:themeColor="text1"/>
          <w:sz w:val="25"/>
          <w:szCs w:val="25"/>
          <w:lang w:val="uk-UA"/>
        </w:rPr>
        <w:t>), де ЗУРЦ виступає партнером та відповідає за роботу з територіальними громадами. Проєкт впроваджується Консорціумом у складі ТОВ “Консалтингова група Джі Еф Ей” (GFA Consulting Group GmbH) та Університетських клінік Женеви в партнерстві з Благодійною організацією “Благодійний Фонд “Здоров’я жінки і планування сім’ї”, ТОВ “ВАН ХЕЛС” та у співпраці з Міністерством охорони здоров’я України (МОЗ) і ДУ “Центр громадського здоров’я МОЗ України”. Проєкт реалізується за фінансової підтримки Уряду Швейцарської Конфедерації через Швейцарську агенцію розвитку та співробітництва (SDC) Міністерства закордонних справ Швейцарії.</w:t>
      </w:r>
    </w:p>
    <w:p w:rsidR="00E6361B" w:rsidRPr="00BF209A" w:rsidRDefault="00E6361B" w:rsidP="00E6361B">
      <w:pPr>
        <w:pStyle w:val="a5"/>
        <w:shd w:val="clear" w:color="auto" w:fill="FFFFFF"/>
        <w:spacing w:before="0" w:beforeAutospacing="0" w:after="300" w:afterAutospacing="0"/>
        <w:ind w:firstLine="567"/>
        <w:jc w:val="both"/>
        <w:rPr>
          <w:color w:val="000000" w:themeColor="text1"/>
          <w:sz w:val="25"/>
          <w:szCs w:val="25"/>
          <w:lang w:val="uk-UA"/>
        </w:rPr>
      </w:pPr>
      <w:r w:rsidRPr="00BF209A">
        <w:rPr>
          <w:rStyle w:val="a3"/>
          <w:color w:val="000000" w:themeColor="text1"/>
          <w:sz w:val="25"/>
          <w:szCs w:val="25"/>
          <w:lang w:val="uk-UA"/>
        </w:rPr>
        <w:t>Мета проєкту: </w:t>
      </w:r>
      <w:r w:rsidRPr="00BF209A">
        <w:rPr>
          <w:color w:val="000000" w:themeColor="text1"/>
          <w:sz w:val="25"/>
          <w:szCs w:val="25"/>
          <w:lang w:val="uk-UA"/>
        </w:rPr>
        <w:t>зменшити тягар неінфекційних хвороб, запобігти передчасній смертності та підвищити тривалість життя чоловіків і жінок шляхом запровадження інтегрованого підходу до профілактики, лікування та контролю неінфекційних захворювань (НІЗ).</w:t>
      </w:r>
    </w:p>
    <w:p w:rsidR="00E6361B" w:rsidRPr="00BF209A" w:rsidRDefault="00E6361B" w:rsidP="00E6361B">
      <w:pPr>
        <w:pStyle w:val="a5"/>
        <w:shd w:val="clear" w:color="auto" w:fill="FFFFFF"/>
        <w:spacing w:before="0" w:beforeAutospacing="0" w:after="300" w:afterAutospacing="0"/>
        <w:ind w:firstLine="567"/>
        <w:jc w:val="both"/>
        <w:rPr>
          <w:rStyle w:val="a3"/>
          <w:b w:val="0"/>
          <w:bCs w:val="0"/>
          <w:color w:val="000000" w:themeColor="text1"/>
          <w:sz w:val="25"/>
          <w:szCs w:val="25"/>
          <w:lang w:val="uk-UA"/>
        </w:rPr>
      </w:pPr>
      <w:r w:rsidRPr="00BF209A">
        <w:rPr>
          <w:rStyle w:val="a3"/>
          <w:color w:val="000000" w:themeColor="text1"/>
          <w:sz w:val="25"/>
          <w:szCs w:val="25"/>
          <w:lang w:val="uk-UA"/>
        </w:rPr>
        <w:t>Територія реалізації проєкту</w:t>
      </w:r>
    </w:p>
    <w:p w:rsidR="00E960E2" w:rsidRPr="00BF209A" w:rsidRDefault="00E960E2" w:rsidP="00E960E2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Територіальні громади в </w:t>
      </w:r>
      <w:r w:rsidRPr="00BF209A">
        <w:rPr>
          <w:rStyle w:val="ac"/>
          <w:rFonts w:ascii="Times New Roman" w:hAnsi="Times New Roman" w:cs="Times New Roman"/>
          <w:bCs/>
          <w:i w:val="0"/>
          <w:color w:val="000000" w:themeColor="text1"/>
          <w:sz w:val="25"/>
          <w:szCs w:val="25"/>
          <w:lang w:val="uk-UA"/>
        </w:rPr>
        <w:t>Дніпропетровській</w:t>
      </w:r>
      <w:r w:rsidRPr="00BF209A">
        <w:rPr>
          <w:rStyle w:val="ac"/>
          <w:rFonts w:ascii="Times New Roman" w:hAnsi="Times New Roman" w:cs="Times New Roman"/>
          <w:b/>
          <w:bCs/>
          <w:color w:val="000000" w:themeColor="text1"/>
          <w:sz w:val="25"/>
          <w:szCs w:val="25"/>
          <w:lang w:val="uk-UA"/>
        </w:rPr>
        <w:t xml:space="preserve"> </w:t>
      </w: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області: </w:t>
      </w:r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 xml:space="preserve">Покровська, </w:t>
      </w:r>
      <w:proofErr w:type="spellStart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>Софіївська</w:t>
      </w:r>
      <w:proofErr w:type="spellEnd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 xml:space="preserve">, </w:t>
      </w:r>
      <w:proofErr w:type="spellStart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>Межівська</w:t>
      </w:r>
      <w:proofErr w:type="spellEnd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 xml:space="preserve">, Васильківська, </w:t>
      </w:r>
      <w:proofErr w:type="spellStart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>Межиріцька</w:t>
      </w:r>
      <w:proofErr w:type="spellEnd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>;</w:t>
      </w:r>
    </w:p>
    <w:p w:rsidR="00E960E2" w:rsidRPr="00BF209A" w:rsidRDefault="00E960E2" w:rsidP="00E960E2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567"/>
        <w:jc w:val="both"/>
        <w:rPr>
          <w:rStyle w:val="ac"/>
          <w:rFonts w:ascii="Times New Roman" w:hAnsi="Times New Roman" w:cs="Times New Roman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Територіальні громади в </w:t>
      </w:r>
      <w:r w:rsidRPr="00BF209A">
        <w:rPr>
          <w:rStyle w:val="ac"/>
          <w:rFonts w:ascii="Times New Roman" w:hAnsi="Times New Roman" w:cs="Times New Roman"/>
          <w:bCs/>
          <w:i w:val="0"/>
          <w:color w:val="000000" w:themeColor="text1"/>
          <w:sz w:val="25"/>
          <w:szCs w:val="25"/>
          <w:lang w:val="uk-UA"/>
        </w:rPr>
        <w:t>Полтавській</w:t>
      </w:r>
      <w:r w:rsidRPr="00BF209A">
        <w:rPr>
          <w:rStyle w:val="ac"/>
          <w:rFonts w:ascii="Times New Roman" w:hAnsi="Times New Roman" w:cs="Times New Roman"/>
          <w:b/>
          <w:bCs/>
          <w:color w:val="000000" w:themeColor="text1"/>
          <w:sz w:val="25"/>
          <w:szCs w:val="25"/>
          <w:lang w:val="uk-UA"/>
        </w:rPr>
        <w:t xml:space="preserve"> </w:t>
      </w: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області: </w:t>
      </w:r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 xml:space="preserve">Полтавська, </w:t>
      </w:r>
      <w:proofErr w:type="spellStart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>Лубненська</w:t>
      </w:r>
      <w:proofErr w:type="spellEnd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 xml:space="preserve">, </w:t>
      </w:r>
      <w:proofErr w:type="spellStart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>Диканська</w:t>
      </w:r>
      <w:proofErr w:type="spellEnd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 xml:space="preserve">, </w:t>
      </w:r>
      <w:proofErr w:type="spellStart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>Котелевська</w:t>
      </w:r>
      <w:proofErr w:type="spellEnd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 xml:space="preserve">, </w:t>
      </w:r>
      <w:proofErr w:type="spellStart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>Козельщинська</w:t>
      </w:r>
      <w:proofErr w:type="spellEnd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>;</w:t>
      </w:r>
    </w:p>
    <w:p w:rsidR="00E960E2" w:rsidRPr="00BF209A" w:rsidRDefault="00E960E2" w:rsidP="00E960E2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Територіальні громади в Рівненській</w:t>
      </w:r>
      <w:r w:rsidRPr="00BF209A">
        <w:rPr>
          <w:rStyle w:val="ac"/>
          <w:rFonts w:ascii="Times New Roman" w:hAnsi="Times New Roman" w:cs="Times New Roman"/>
          <w:b/>
          <w:bCs/>
          <w:color w:val="000000" w:themeColor="text1"/>
          <w:sz w:val="25"/>
          <w:szCs w:val="25"/>
          <w:lang w:val="uk-UA"/>
        </w:rPr>
        <w:t xml:space="preserve"> </w:t>
      </w: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області: </w:t>
      </w:r>
      <w:proofErr w:type="spellStart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>Здолбунівська</w:t>
      </w:r>
      <w:proofErr w:type="spellEnd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 xml:space="preserve">, </w:t>
      </w:r>
      <w:proofErr w:type="spellStart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>Дядьковицька</w:t>
      </w:r>
      <w:proofErr w:type="spellEnd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 xml:space="preserve">, </w:t>
      </w:r>
      <w:proofErr w:type="spellStart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>Гощанська</w:t>
      </w:r>
      <w:proofErr w:type="spellEnd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 xml:space="preserve">, </w:t>
      </w:r>
      <w:proofErr w:type="spellStart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>Бугринська</w:t>
      </w:r>
      <w:proofErr w:type="spellEnd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 xml:space="preserve">, </w:t>
      </w:r>
      <w:proofErr w:type="spellStart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>Демидівська</w:t>
      </w:r>
      <w:proofErr w:type="spellEnd"/>
      <w:r w:rsidRPr="00BF209A">
        <w:rPr>
          <w:rStyle w:val="ac"/>
          <w:rFonts w:ascii="Times New Roman" w:hAnsi="Times New Roman" w:cs="Times New Roman"/>
          <w:i w:val="0"/>
          <w:color w:val="000000" w:themeColor="text1"/>
          <w:sz w:val="25"/>
          <w:szCs w:val="25"/>
          <w:lang w:val="uk-UA"/>
        </w:rPr>
        <w:t>;</w:t>
      </w:r>
    </w:p>
    <w:p w:rsidR="00E960E2" w:rsidRPr="00BF209A" w:rsidRDefault="00E960E2" w:rsidP="00E960E2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Територіальні громади у Львівській області: Ралівська, Сокільницька, Дрогобицька, Стрілківська, Самбірська. </w:t>
      </w:r>
    </w:p>
    <w:p w:rsidR="00E6361B" w:rsidRPr="00BF209A" w:rsidRDefault="00E6361B" w:rsidP="00E960E2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i/>
          <w:iCs/>
          <w:color w:val="000000" w:themeColor="text1"/>
          <w:sz w:val="25"/>
          <w:szCs w:val="25"/>
          <w:lang w:val="uk-UA"/>
        </w:rPr>
      </w:pPr>
      <w:r w:rsidRPr="00BF209A">
        <w:rPr>
          <w:rStyle w:val="a3"/>
          <w:rFonts w:ascii="Times New Roman" w:hAnsi="Times New Roman" w:cs="Times New Roman"/>
          <w:color w:val="000000" w:themeColor="text1"/>
          <w:sz w:val="25"/>
          <w:szCs w:val="25"/>
          <w:lang w:val="uk-UA"/>
        </w:rPr>
        <w:lastRenderedPageBreak/>
        <w:t>Хто може подавати заявку?</w:t>
      </w:r>
    </w:p>
    <w:p w:rsidR="00E960E2" w:rsidRPr="00BF209A" w:rsidRDefault="00E6361B" w:rsidP="00E960E2">
      <w:pPr>
        <w:pStyle w:val="a5"/>
        <w:shd w:val="clear" w:color="auto" w:fill="FFFFFF"/>
        <w:spacing w:before="0" w:beforeAutospacing="0" w:after="300" w:afterAutospacing="0"/>
        <w:ind w:firstLine="567"/>
        <w:jc w:val="both"/>
        <w:rPr>
          <w:color w:val="000000" w:themeColor="text1"/>
          <w:sz w:val="25"/>
          <w:szCs w:val="25"/>
          <w:lang w:val="uk-UA"/>
        </w:rPr>
      </w:pPr>
      <w:r w:rsidRPr="00BF209A">
        <w:rPr>
          <w:color w:val="000000" w:themeColor="text1"/>
          <w:sz w:val="25"/>
          <w:szCs w:val="25"/>
          <w:lang w:val="uk-UA"/>
        </w:rPr>
        <w:t>Організації громадянського суспільства (ОГС), які зареєстровані згідно чинного законодавства та мають досвід реалізації проєктів у цільових громадах.</w:t>
      </w:r>
    </w:p>
    <w:p w:rsidR="00E6361B" w:rsidRPr="00BF209A" w:rsidRDefault="00E6361B" w:rsidP="00E960E2">
      <w:pPr>
        <w:pStyle w:val="a5"/>
        <w:shd w:val="clear" w:color="auto" w:fill="FFFFFF"/>
        <w:spacing w:before="0" w:beforeAutospacing="0" w:after="300" w:afterAutospacing="0"/>
        <w:ind w:firstLine="567"/>
        <w:jc w:val="both"/>
        <w:rPr>
          <w:color w:val="000000" w:themeColor="text1"/>
          <w:sz w:val="25"/>
          <w:szCs w:val="25"/>
          <w:lang w:val="uk-UA"/>
        </w:rPr>
      </w:pPr>
      <w:r w:rsidRPr="00BF209A">
        <w:rPr>
          <w:rStyle w:val="a3"/>
          <w:color w:val="000000" w:themeColor="text1"/>
          <w:sz w:val="25"/>
          <w:szCs w:val="25"/>
          <w:lang w:val="uk-UA"/>
        </w:rPr>
        <w:t>Тематика програми мікрогрантів</w:t>
      </w:r>
    </w:p>
    <w:p w:rsidR="00E6361B" w:rsidRPr="00BF209A" w:rsidRDefault="00E6361B" w:rsidP="00E960E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5"/>
          <w:szCs w:val="25"/>
          <w:lang w:val="uk-UA"/>
        </w:rPr>
      </w:pPr>
      <w:r w:rsidRPr="00BF209A">
        <w:rPr>
          <w:color w:val="000000" w:themeColor="text1"/>
          <w:sz w:val="25"/>
          <w:szCs w:val="25"/>
          <w:lang w:val="uk-UA"/>
        </w:rPr>
        <w:t>В Україні НІЗ є причиною 84% усіх смертей</w:t>
      </w:r>
      <w:bookmarkStart w:id="0" w:name="_ftnref1"/>
      <w:bookmarkEnd w:id="0"/>
      <w:r w:rsidRPr="00BF209A">
        <w:rPr>
          <w:color w:val="000000" w:themeColor="text1"/>
          <w:sz w:val="25"/>
          <w:szCs w:val="25"/>
          <w:lang w:val="uk-UA"/>
        </w:rPr>
        <w:t>. Основними факторами ризику виникнення НІЗ є:</w:t>
      </w:r>
    </w:p>
    <w:p w:rsidR="00E6361B" w:rsidRPr="00BF209A" w:rsidRDefault="00E6361B" w:rsidP="00E960E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нераціональне харчування;</w:t>
      </w:r>
    </w:p>
    <w:p w:rsidR="00E6361B" w:rsidRPr="00BF209A" w:rsidRDefault="00E6361B" w:rsidP="00E960E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недостатня рухова активність;</w:t>
      </w:r>
    </w:p>
    <w:p w:rsidR="00E6361B" w:rsidRPr="00BF209A" w:rsidRDefault="00E6361B" w:rsidP="00E960E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вживання тютюну;</w:t>
      </w:r>
    </w:p>
    <w:p w:rsidR="00E6361B" w:rsidRPr="00BF209A" w:rsidRDefault="00E6361B" w:rsidP="00E960E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вживання алкогольних напоїв.</w:t>
      </w:r>
    </w:p>
    <w:p w:rsidR="00E960E2" w:rsidRPr="00BF209A" w:rsidRDefault="00E960E2" w:rsidP="00E960E2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E6361B" w:rsidRPr="00BF209A" w:rsidRDefault="00E6361B" w:rsidP="00E960E2">
      <w:pPr>
        <w:pStyle w:val="a5"/>
        <w:shd w:val="clear" w:color="auto" w:fill="FFFFFF"/>
        <w:spacing w:before="0" w:beforeAutospacing="0" w:after="300" w:afterAutospacing="0"/>
        <w:ind w:firstLine="567"/>
        <w:jc w:val="both"/>
        <w:rPr>
          <w:color w:val="000000" w:themeColor="text1"/>
          <w:sz w:val="25"/>
          <w:szCs w:val="25"/>
          <w:lang w:val="uk-UA"/>
        </w:rPr>
      </w:pPr>
      <w:r w:rsidRPr="00BF209A">
        <w:rPr>
          <w:color w:val="000000" w:themeColor="text1"/>
          <w:sz w:val="25"/>
          <w:szCs w:val="25"/>
          <w:lang w:val="uk-UA"/>
        </w:rPr>
        <w:t>Ці фактори ризику спричинені переважно поведінкою самої людини. Доведено, що зміна чи корекція поведінки, а також створення більш сприятливого для збереження здоров’я середовища можуть суттєво зменшити ризики розвитку і поширеності неінфекційних захворювань.</w:t>
      </w:r>
    </w:p>
    <w:p w:rsidR="00E6361B" w:rsidRPr="00BF209A" w:rsidRDefault="00E6361B" w:rsidP="00E960E2">
      <w:pPr>
        <w:pStyle w:val="a5"/>
        <w:shd w:val="clear" w:color="auto" w:fill="FFFFFF"/>
        <w:spacing w:before="0" w:beforeAutospacing="0" w:after="300" w:afterAutospacing="0"/>
        <w:ind w:firstLine="567"/>
        <w:jc w:val="both"/>
        <w:rPr>
          <w:color w:val="000000" w:themeColor="text1"/>
          <w:sz w:val="25"/>
          <w:szCs w:val="25"/>
          <w:lang w:val="uk-UA"/>
        </w:rPr>
      </w:pPr>
      <w:r w:rsidRPr="00BF209A">
        <w:rPr>
          <w:color w:val="000000" w:themeColor="text1"/>
          <w:sz w:val="25"/>
          <w:szCs w:val="25"/>
          <w:lang w:val="uk-UA"/>
        </w:rPr>
        <w:t>Люди, які живуть з неінфекційними захворюваннями, є особливо вразливими до коронавірусної інфекції. Вони частіше, ніж інші пацієнти потребують госпіталізації, мають важчий перебіг хвороби, а також вищий ризик смерті.</w:t>
      </w:r>
    </w:p>
    <w:p w:rsidR="00E6361B" w:rsidRPr="00BF209A" w:rsidRDefault="00E6361B" w:rsidP="00E960E2">
      <w:pPr>
        <w:pStyle w:val="a5"/>
        <w:shd w:val="clear" w:color="auto" w:fill="FFFFFF"/>
        <w:spacing w:before="0" w:beforeAutospacing="0" w:after="300" w:afterAutospacing="0"/>
        <w:ind w:firstLine="567"/>
        <w:jc w:val="both"/>
        <w:rPr>
          <w:color w:val="000000" w:themeColor="text1"/>
          <w:sz w:val="25"/>
          <w:szCs w:val="25"/>
          <w:lang w:val="uk-UA"/>
        </w:rPr>
      </w:pPr>
      <w:r w:rsidRPr="00BF209A">
        <w:rPr>
          <w:color w:val="000000" w:themeColor="text1"/>
          <w:sz w:val="25"/>
          <w:szCs w:val="25"/>
          <w:lang w:val="uk-UA"/>
        </w:rPr>
        <w:t xml:space="preserve">Для покращення ситуації ми плануємо залучити місцеві громадські організації, які запропонують та разом із місцевими громадами реалізують щонайменше </w:t>
      </w:r>
      <w:r w:rsidR="00E960E2" w:rsidRPr="00BF209A">
        <w:rPr>
          <w:color w:val="000000" w:themeColor="text1"/>
          <w:sz w:val="25"/>
          <w:szCs w:val="25"/>
          <w:lang w:val="uk-UA"/>
        </w:rPr>
        <w:br/>
      </w:r>
      <w:r w:rsidRPr="00BF209A">
        <w:rPr>
          <w:color w:val="000000" w:themeColor="text1"/>
          <w:sz w:val="25"/>
          <w:szCs w:val="25"/>
          <w:lang w:val="uk-UA"/>
        </w:rPr>
        <w:t>20 проєктів,  спрямованих на профілактику та контроль неінфекційних захворювань (надалі – НІЗ).</w:t>
      </w:r>
    </w:p>
    <w:p w:rsidR="00E6361B" w:rsidRPr="00BF209A" w:rsidRDefault="00E6361B" w:rsidP="00E960E2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000000" w:themeColor="text1"/>
          <w:spacing w:val="-6"/>
          <w:sz w:val="25"/>
          <w:szCs w:val="25"/>
          <w:lang w:val="uk-UA"/>
        </w:rPr>
      </w:pPr>
      <w:r w:rsidRPr="00BF209A">
        <w:rPr>
          <w:rStyle w:val="a3"/>
          <w:rFonts w:ascii="Times New Roman" w:hAnsi="Times New Roman" w:cs="Times New Roman"/>
          <w:color w:val="000000" w:themeColor="text1"/>
          <w:spacing w:val="-6"/>
          <w:sz w:val="25"/>
          <w:szCs w:val="25"/>
          <w:lang w:val="uk-UA"/>
        </w:rPr>
        <w:t>Які заходи можуть впроваджувати громади для профілактики та контролю НІЗ?</w:t>
      </w:r>
    </w:p>
    <w:p w:rsidR="00E6361B" w:rsidRPr="00BF209A" w:rsidRDefault="00E6361B" w:rsidP="00E6361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Інформаційні кампанії щодо шкоди вживання тютюнових виробів та/або пасивного куріння.</w:t>
      </w:r>
    </w:p>
    <w:p w:rsidR="00E6361B" w:rsidRPr="00BF209A" w:rsidRDefault="00E6361B" w:rsidP="00E6361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Запровадження програми підтримки людей, які хочуть кинути курити.</w:t>
      </w:r>
    </w:p>
    <w:p w:rsidR="00E6361B" w:rsidRPr="00BF209A" w:rsidRDefault="00E6361B" w:rsidP="00E6361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Заборона на продаж алкогольних напоїв у нічні години.</w:t>
      </w:r>
    </w:p>
    <w:p w:rsidR="00E6361B" w:rsidRPr="00BF209A" w:rsidRDefault="00E6361B" w:rsidP="00E6361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Надання психосоціальної підтримки людям, які зловживають алкоголем та профілактика зловживання алкоголем на первинній ланці надання медичної допомоги.</w:t>
      </w:r>
    </w:p>
    <w:p w:rsidR="00E6361B" w:rsidRPr="00BF209A" w:rsidRDefault="00E6361B" w:rsidP="00E6361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Проведення інформаційних кампаній з промоції зменшення вживання рівня солі та/чи цукру серед дітей та дорослих.</w:t>
      </w:r>
    </w:p>
    <w:p w:rsidR="00E6361B" w:rsidRPr="00BF209A" w:rsidRDefault="00E6361B" w:rsidP="00E6361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Проведення інформаційних кампаній з метою підвищення фізичної активності серед дітей та дорослих.</w:t>
      </w:r>
    </w:p>
    <w:p w:rsidR="00E6361B" w:rsidRPr="00BF209A" w:rsidRDefault="00E6361B" w:rsidP="00E6361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Профілактика COVID-19 серед груп ризику стосовно НІЗ.</w:t>
      </w:r>
    </w:p>
    <w:p w:rsidR="00E6361B" w:rsidRPr="00BF209A" w:rsidRDefault="00E6361B" w:rsidP="00E6361B">
      <w:pPr>
        <w:pStyle w:val="a5"/>
        <w:shd w:val="clear" w:color="auto" w:fill="FFFFFF"/>
        <w:spacing w:before="0" w:beforeAutospacing="0" w:after="300" w:afterAutospacing="0"/>
        <w:ind w:firstLine="567"/>
        <w:rPr>
          <w:color w:val="000000" w:themeColor="text1"/>
          <w:sz w:val="25"/>
          <w:szCs w:val="25"/>
          <w:lang w:val="uk-UA"/>
        </w:rPr>
      </w:pPr>
      <w:r w:rsidRPr="00BF209A">
        <w:rPr>
          <w:color w:val="000000" w:themeColor="text1"/>
          <w:sz w:val="25"/>
          <w:szCs w:val="25"/>
          <w:lang w:val="uk-UA"/>
        </w:rPr>
        <w:t>Даний перелік не є вичерпним і може включати інші активності відповідно до тематики програми.</w:t>
      </w:r>
    </w:p>
    <w:p w:rsidR="00E6361B" w:rsidRPr="00BF209A" w:rsidRDefault="006A632B" w:rsidP="00E960E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Style w:val="a3"/>
          <w:rFonts w:ascii="Times New Roman" w:hAnsi="Times New Roman" w:cs="Times New Roman"/>
          <w:color w:val="000000" w:themeColor="text1"/>
          <w:sz w:val="25"/>
          <w:szCs w:val="25"/>
        </w:rPr>
        <w:t>Ф</w:t>
      </w:r>
      <w:proofErr w:type="spellStart"/>
      <w:r w:rsidR="00E6361B" w:rsidRPr="00BF209A">
        <w:rPr>
          <w:rStyle w:val="a3"/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інансова</w:t>
      </w:r>
      <w:proofErr w:type="spellEnd"/>
      <w:r w:rsidR="00E6361B" w:rsidRPr="00BF209A">
        <w:rPr>
          <w:rStyle w:val="a3"/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proofErr w:type="gramStart"/>
      <w:r w:rsidR="00E6361B" w:rsidRPr="00BF209A">
        <w:rPr>
          <w:rStyle w:val="a3"/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п</w:t>
      </w:r>
      <w:proofErr w:type="gramEnd"/>
      <w:r w:rsidR="00E6361B" w:rsidRPr="00BF209A">
        <w:rPr>
          <w:rStyle w:val="a3"/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ідтримка в рамках програми мікрогрантів</w:t>
      </w:r>
    </w:p>
    <w:p w:rsidR="00E6361B" w:rsidRPr="00BF209A" w:rsidRDefault="00E6361B" w:rsidP="00DA7698">
      <w:pPr>
        <w:pStyle w:val="a5"/>
        <w:shd w:val="clear" w:color="auto" w:fill="FFFFFF"/>
        <w:spacing w:before="0" w:beforeAutospacing="0" w:after="300" w:afterAutospacing="0"/>
        <w:ind w:firstLine="567"/>
        <w:jc w:val="both"/>
        <w:rPr>
          <w:color w:val="000000" w:themeColor="text1"/>
          <w:sz w:val="25"/>
          <w:szCs w:val="25"/>
          <w:lang w:val="uk-UA"/>
        </w:rPr>
      </w:pPr>
      <w:r w:rsidRPr="00BF209A">
        <w:rPr>
          <w:color w:val="000000" w:themeColor="text1"/>
          <w:sz w:val="25"/>
          <w:szCs w:val="25"/>
          <w:lang w:val="uk-UA"/>
        </w:rPr>
        <w:t>В рамках програми планується надання фінансової підтримки ОГС в сумі, що не перевищує </w:t>
      </w:r>
      <w:r w:rsidRPr="00BF209A">
        <w:rPr>
          <w:rStyle w:val="a3"/>
          <w:color w:val="000000" w:themeColor="text1"/>
          <w:sz w:val="25"/>
          <w:szCs w:val="25"/>
          <w:lang w:val="uk-UA"/>
        </w:rPr>
        <w:t>15 000</w:t>
      </w:r>
      <w:r w:rsidRPr="00BF209A">
        <w:rPr>
          <w:color w:val="000000" w:themeColor="text1"/>
          <w:sz w:val="25"/>
          <w:szCs w:val="25"/>
          <w:lang w:val="uk-UA"/>
        </w:rPr>
        <w:t xml:space="preserve"> швейцарських франків (CHF). З ОГС будуть підписані грантові договори шляхом проведення стандартної грантової процедури та згідно з вимогами щодо </w:t>
      </w:r>
      <w:r w:rsidRPr="00BF209A">
        <w:rPr>
          <w:color w:val="000000" w:themeColor="text1"/>
          <w:sz w:val="25"/>
          <w:szCs w:val="25"/>
          <w:lang w:val="uk-UA"/>
        </w:rPr>
        <w:lastRenderedPageBreak/>
        <w:t>відповідності діяльності поставленим цілям та завданням, часовим рамкам, фінансовій дисципліні та звітності.</w:t>
      </w:r>
    </w:p>
    <w:p w:rsidR="00E6361B" w:rsidRPr="00BF209A" w:rsidRDefault="00DA7698" w:rsidP="00DA769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Style w:val="a3"/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Термін реалізації мікропроєктів</w:t>
      </w:r>
    </w:p>
    <w:p w:rsidR="00E6361B" w:rsidRPr="00BF209A" w:rsidRDefault="005F09DD" w:rsidP="00E6361B">
      <w:pPr>
        <w:pStyle w:val="a5"/>
        <w:shd w:val="clear" w:color="auto" w:fill="FFFFFF"/>
        <w:spacing w:before="0" w:beforeAutospacing="0" w:after="300" w:afterAutospacing="0"/>
        <w:ind w:firstLine="567"/>
        <w:rPr>
          <w:color w:val="000000" w:themeColor="text1"/>
          <w:sz w:val="25"/>
          <w:szCs w:val="25"/>
          <w:lang w:val="uk-UA"/>
        </w:rPr>
      </w:pPr>
      <w:r w:rsidRPr="00BF209A">
        <w:rPr>
          <w:color w:val="000000" w:themeColor="text1"/>
          <w:sz w:val="25"/>
          <w:szCs w:val="25"/>
          <w:lang w:val="uk-UA"/>
        </w:rPr>
        <w:t xml:space="preserve">з </w:t>
      </w:r>
      <w:r w:rsidR="00E6361B" w:rsidRPr="00BF209A">
        <w:rPr>
          <w:color w:val="000000" w:themeColor="text1"/>
          <w:sz w:val="25"/>
          <w:szCs w:val="25"/>
          <w:lang w:val="uk-UA"/>
        </w:rPr>
        <w:t>20 листопада 2022 року по 31 липня 2023 року.</w:t>
      </w:r>
    </w:p>
    <w:p w:rsidR="00E6361B" w:rsidRPr="00BF209A" w:rsidRDefault="00E6361B" w:rsidP="00DA7698">
      <w:pPr>
        <w:pStyle w:val="a5"/>
        <w:shd w:val="clear" w:color="auto" w:fill="FFFFFF"/>
        <w:spacing w:before="0" w:beforeAutospacing="0" w:after="300" w:afterAutospacing="0"/>
        <w:ind w:firstLine="567"/>
        <w:jc w:val="both"/>
        <w:rPr>
          <w:color w:val="000000" w:themeColor="text1"/>
          <w:sz w:val="25"/>
          <w:szCs w:val="25"/>
          <w:lang w:val="uk-UA"/>
        </w:rPr>
      </w:pPr>
      <w:r w:rsidRPr="00BF209A">
        <w:rPr>
          <w:color w:val="000000" w:themeColor="text1"/>
          <w:sz w:val="25"/>
          <w:szCs w:val="25"/>
          <w:lang w:val="uk-UA"/>
        </w:rPr>
        <w:t>Сума фінансової підтримки у другій фазі складає </w:t>
      </w:r>
      <w:r w:rsidRPr="00BF209A">
        <w:rPr>
          <w:rStyle w:val="a3"/>
          <w:b w:val="0"/>
          <w:color w:val="000000" w:themeColor="text1"/>
          <w:sz w:val="25"/>
          <w:szCs w:val="25"/>
          <w:lang w:val="uk-UA"/>
        </w:rPr>
        <w:t>7</w:t>
      </w:r>
      <w:r w:rsidR="006A632B" w:rsidRPr="00BF209A">
        <w:rPr>
          <w:rStyle w:val="a3"/>
          <w:b w:val="0"/>
          <w:color w:val="000000" w:themeColor="text1"/>
          <w:sz w:val="25"/>
          <w:szCs w:val="25"/>
          <w:lang w:val="uk-UA"/>
        </w:rPr>
        <w:t> </w:t>
      </w:r>
      <w:r w:rsidRPr="00BF209A">
        <w:rPr>
          <w:rStyle w:val="a3"/>
          <w:b w:val="0"/>
          <w:color w:val="000000" w:themeColor="text1"/>
          <w:sz w:val="25"/>
          <w:szCs w:val="25"/>
          <w:lang w:val="uk-UA"/>
        </w:rPr>
        <w:t>500</w:t>
      </w:r>
      <w:r w:rsidRPr="00BF209A">
        <w:rPr>
          <w:color w:val="000000" w:themeColor="text1"/>
          <w:sz w:val="25"/>
          <w:szCs w:val="25"/>
          <w:lang w:val="uk-UA"/>
        </w:rPr>
        <w:t> швейцарських франків, за винятком громад, які не реалізовували проєкти у I фазі. Для цих громад сума фінансової складає </w:t>
      </w:r>
      <w:r w:rsidRPr="00BF209A">
        <w:rPr>
          <w:rStyle w:val="a3"/>
          <w:b w:val="0"/>
          <w:color w:val="000000" w:themeColor="text1"/>
          <w:sz w:val="25"/>
          <w:szCs w:val="25"/>
          <w:lang w:val="uk-UA"/>
        </w:rPr>
        <w:t>15</w:t>
      </w:r>
      <w:r w:rsidR="006A632B" w:rsidRPr="00BF209A">
        <w:rPr>
          <w:rStyle w:val="a3"/>
          <w:b w:val="0"/>
          <w:color w:val="000000" w:themeColor="text1"/>
          <w:sz w:val="25"/>
          <w:szCs w:val="25"/>
          <w:lang w:val="uk-UA"/>
        </w:rPr>
        <w:t> </w:t>
      </w:r>
      <w:r w:rsidRPr="00BF209A">
        <w:rPr>
          <w:rStyle w:val="a3"/>
          <w:b w:val="0"/>
          <w:color w:val="000000" w:themeColor="text1"/>
          <w:sz w:val="25"/>
          <w:szCs w:val="25"/>
          <w:lang w:val="uk-UA"/>
        </w:rPr>
        <w:t>000</w:t>
      </w:r>
      <w:r w:rsidRPr="00BF209A">
        <w:rPr>
          <w:color w:val="000000" w:themeColor="text1"/>
          <w:sz w:val="25"/>
          <w:szCs w:val="25"/>
          <w:lang w:val="uk-UA"/>
        </w:rPr>
        <w:t> швейцарських франків. Розрахунки бюджету проводяться в національній валюті (гривні) за курсом НБУ на день подачі бюджету (можливі перерахунки у випадку значної зміни курсу на момент підписання договору).</w:t>
      </w:r>
    </w:p>
    <w:p w:rsidR="00E6361B" w:rsidRPr="00BF209A" w:rsidRDefault="00E6361B" w:rsidP="00DA769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Style w:val="a3"/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У рамках реалізації мікро-проектів фінансуються такі категорії витрат:</w:t>
      </w:r>
    </w:p>
    <w:p w:rsidR="00E6361B" w:rsidRPr="00BF209A" w:rsidRDefault="00E6361B" w:rsidP="00E636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операційні витрати, пов’язані з реалізацією заходів;</w:t>
      </w:r>
    </w:p>
    <w:p w:rsidR="00E6361B" w:rsidRPr="00BF209A" w:rsidRDefault="00E6361B" w:rsidP="00E636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друк матеріалів;</w:t>
      </w:r>
    </w:p>
    <w:p w:rsidR="00E6361B" w:rsidRPr="00BF209A" w:rsidRDefault="00E6361B" w:rsidP="00E636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обладнання, техніка та матеріали (НЕ для обслуговування офісу ОГС);</w:t>
      </w:r>
    </w:p>
    <w:p w:rsidR="00E6361B" w:rsidRPr="00BF209A" w:rsidRDefault="00E6361B" w:rsidP="00E636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транспортні витрати;</w:t>
      </w:r>
    </w:p>
    <w:p w:rsidR="00E6361B" w:rsidRPr="00BF209A" w:rsidRDefault="00E6361B" w:rsidP="00E636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гонорари виконавців.</w:t>
      </w:r>
    </w:p>
    <w:p w:rsidR="00E6361B" w:rsidRPr="00BF209A" w:rsidRDefault="00E6361B" w:rsidP="00E636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розробка документації, витрати на дослідження;</w:t>
      </w:r>
    </w:p>
    <w:p w:rsidR="00E6361B" w:rsidRPr="00BF209A" w:rsidRDefault="00E6361B" w:rsidP="00E636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оплата комунальних послуг;</w:t>
      </w:r>
    </w:p>
    <w:p w:rsidR="00E6361B" w:rsidRPr="00BF209A" w:rsidRDefault="00DA7698" w:rsidP="00E636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оп</w:t>
      </w:r>
      <w:r w:rsidR="006A632B"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лата послуг зв’язку, І</w:t>
      </w: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нтернет;</w:t>
      </w:r>
    </w:p>
    <w:p w:rsidR="00E6361B" w:rsidRPr="00BF209A" w:rsidRDefault="00E6361B" w:rsidP="00E636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аплікаційну форму та бюджет згідно затвердженої форми;</w:t>
      </w:r>
    </w:p>
    <w:p w:rsidR="00E6361B" w:rsidRPr="00BF209A" w:rsidRDefault="00E6361B" w:rsidP="00E636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копію Витягу з єдиного державного реєстру неприбуткових організацій;</w:t>
      </w:r>
    </w:p>
    <w:p w:rsidR="00E6361B" w:rsidRPr="00BF209A" w:rsidRDefault="00E6361B" w:rsidP="00E636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копію довідки про взяття на облік платника податків;</w:t>
      </w:r>
    </w:p>
    <w:p w:rsidR="00E6361B" w:rsidRPr="00BF209A" w:rsidRDefault="00E6361B" w:rsidP="00E636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копію Статуту організації;</w:t>
      </w:r>
    </w:p>
    <w:p w:rsidR="00E6361B" w:rsidRPr="00BF209A" w:rsidRDefault="00E6361B" w:rsidP="00E636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резюме керівника організації та бухгалтера;</w:t>
      </w:r>
    </w:p>
    <w:p w:rsidR="00E6361B" w:rsidRPr="00BF209A" w:rsidRDefault="00E6361B" w:rsidP="00E636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меморандум про співпрацю та організацію взаємовідносин, підписаний між заявником та відповідним органом місцевого самоврядування;</w:t>
      </w:r>
    </w:p>
    <w:p w:rsidR="00E6361B" w:rsidRPr="00BF209A" w:rsidRDefault="00E6361B" w:rsidP="00E6361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будь-яку інформацію, що свідчить про проведені Вашою організацією заходи та реалізовані проєкти (інформаційні матеріали, посилання на Інтернет ресурси тощо).</w:t>
      </w:r>
    </w:p>
    <w:p w:rsidR="00E6361B" w:rsidRPr="00BF209A" w:rsidRDefault="00E6361B" w:rsidP="007B651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BF209A">
        <w:rPr>
          <w:rStyle w:val="a3"/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Як подавати заявки на участь у програмі малих грантів?</w:t>
      </w:r>
    </w:p>
    <w:p w:rsidR="00E6361B" w:rsidRPr="00BF209A" w:rsidRDefault="00E6361B" w:rsidP="007B6513">
      <w:pPr>
        <w:pStyle w:val="a5"/>
        <w:shd w:val="clear" w:color="auto" w:fill="FFFFFF"/>
        <w:spacing w:before="0" w:beforeAutospacing="0" w:after="300" w:afterAutospacing="0"/>
        <w:ind w:firstLine="567"/>
        <w:jc w:val="both"/>
        <w:rPr>
          <w:color w:val="000000" w:themeColor="text1"/>
          <w:sz w:val="25"/>
          <w:szCs w:val="25"/>
          <w:lang w:val="uk-UA"/>
        </w:rPr>
      </w:pPr>
      <w:r w:rsidRPr="00BF209A">
        <w:rPr>
          <w:color w:val="000000" w:themeColor="text1"/>
          <w:sz w:val="25"/>
          <w:szCs w:val="25"/>
          <w:lang w:val="uk-UA"/>
        </w:rPr>
        <w:t>Для участі в програмі необхідно заповнити аплікаційну форму та бюджет за </w:t>
      </w:r>
      <w:hyperlink r:id="rId9" w:tgtFrame="_blank" w:history="1">
        <w:r w:rsidRPr="00BF209A">
          <w:rPr>
            <w:rStyle w:val="a4"/>
            <w:color w:val="000000" w:themeColor="text1"/>
            <w:sz w:val="25"/>
            <w:szCs w:val="25"/>
            <w:lang w:val="uk-UA"/>
          </w:rPr>
          <w:t>посиланням</w:t>
        </w:r>
      </w:hyperlink>
      <w:r w:rsidRPr="00BF209A">
        <w:rPr>
          <w:color w:val="000000" w:themeColor="text1"/>
          <w:sz w:val="25"/>
          <w:szCs w:val="25"/>
          <w:lang w:val="uk-UA"/>
        </w:rPr>
        <w:t>, а також надати додатки (</w:t>
      </w:r>
      <w:r w:rsidRPr="00BF209A">
        <w:rPr>
          <w:rStyle w:val="ac"/>
          <w:color w:val="000000" w:themeColor="text1"/>
          <w:sz w:val="25"/>
          <w:szCs w:val="25"/>
          <w:lang w:val="uk-UA"/>
        </w:rPr>
        <w:t>заявка – ПДФ формат з підписом і печаткою ОГС, бюджет – формат Excel, додатки та меморандум – ПДФ формат із відповідними візами</w:t>
      </w:r>
      <w:r w:rsidRPr="00BF209A">
        <w:rPr>
          <w:color w:val="000000" w:themeColor="text1"/>
          <w:sz w:val="25"/>
          <w:szCs w:val="25"/>
          <w:lang w:val="uk-UA"/>
        </w:rPr>
        <w:t>). Надіслати заявку потрібно на е-</w:t>
      </w:r>
      <w:r w:rsidR="006A255C">
        <w:rPr>
          <w:color w:val="000000" w:themeColor="text1"/>
          <w:sz w:val="25"/>
          <w:szCs w:val="25"/>
          <w:lang w:val="en-US"/>
        </w:rPr>
        <w:t>mail</w:t>
      </w:r>
      <w:r w:rsidR="006A255C" w:rsidRPr="006A255C">
        <w:rPr>
          <w:color w:val="000000" w:themeColor="text1"/>
          <w:sz w:val="25"/>
          <w:szCs w:val="25"/>
        </w:rPr>
        <w:t>:</w:t>
      </w:r>
      <w:r w:rsidRPr="00BF209A">
        <w:rPr>
          <w:color w:val="000000" w:themeColor="text1"/>
          <w:sz w:val="25"/>
          <w:szCs w:val="25"/>
          <w:lang w:val="uk-UA"/>
        </w:rPr>
        <w:t> </w:t>
      </w:r>
      <w:hyperlink r:id="rId10" w:history="1">
        <w:r w:rsidRPr="00BF209A">
          <w:rPr>
            <w:rStyle w:val="a4"/>
            <w:color w:val="000000" w:themeColor="text1"/>
            <w:sz w:val="25"/>
            <w:szCs w:val="25"/>
            <w:lang w:val="uk-UA"/>
          </w:rPr>
          <w:t>grants@zurc.org</w:t>
        </w:r>
      </w:hyperlink>
      <w:r w:rsidRPr="00BF209A">
        <w:rPr>
          <w:color w:val="000000" w:themeColor="text1"/>
          <w:sz w:val="25"/>
          <w:szCs w:val="25"/>
          <w:lang w:val="uk-UA"/>
        </w:rPr>
        <w:t> </w:t>
      </w:r>
      <w:r w:rsidRPr="00BF209A">
        <w:rPr>
          <w:rStyle w:val="a3"/>
          <w:color w:val="000000" w:themeColor="text1"/>
          <w:sz w:val="25"/>
          <w:szCs w:val="25"/>
          <w:lang w:val="uk-UA"/>
        </w:rPr>
        <w:t>до</w:t>
      </w:r>
      <w:r w:rsidRPr="00BF209A">
        <w:rPr>
          <w:color w:val="000000" w:themeColor="text1"/>
          <w:sz w:val="25"/>
          <w:szCs w:val="25"/>
          <w:lang w:val="uk-UA"/>
        </w:rPr>
        <w:t> </w:t>
      </w:r>
      <w:r w:rsidRPr="00BF209A">
        <w:rPr>
          <w:rStyle w:val="a3"/>
          <w:color w:val="000000" w:themeColor="text1"/>
          <w:sz w:val="25"/>
          <w:szCs w:val="25"/>
          <w:lang w:val="uk-UA"/>
        </w:rPr>
        <w:t>18:00 год. 10 листопада 2022 року</w:t>
      </w:r>
      <w:r w:rsidRPr="00BF209A">
        <w:rPr>
          <w:color w:val="000000" w:themeColor="text1"/>
          <w:sz w:val="25"/>
          <w:szCs w:val="25"/>
          <w:lang w:val="uk-UA"/>
        </w:rPr>
        <w:t>.</w:t>
      </w:r>
    </w:p>
    <w:p w:rsidR="00E6361B" w:rsidRPr="00BF209A" w:rsidRDefault="00E6361B" w:rsidP="007B6513">
      <w:pPr>
        <w:pStyle w:val="a5"/>
        <w:shd w:val="clear" w:color="auto" w:fill="FFFFFF"/>
        <w:spacing w:before="0" w:beforeAutospacing="0" w:after="300" w:afterAutospacing="0"/>
        <w:ind w:firstLine="567"/>
        <w:jc w:val="both"/>
        <w:rPr>
          <w:color w:val="000000" w:themeColor="text1"/>
          <w:sz w:val="25"/>
          <w:szCs w:val="25"/>
          <w:lang w:val="uk-UA"/>
        </w:rPr>
      </w:pPr>
      <w:r w:rsidRPr="00BF209A">
        <w:rPr>
          <w:color w:val="000000" w:themeColor="text1"/>
          <w:sz w:val="25"/>
          <w:szCs w:val="25"/>
          <w:lang w:val="uk-UA"/>
        </w:rPr>
        <w:t>Заявки від громад, які не відзвітувалися за проєкти I-ї фази, розглядатися не будуть.</w:t>
      </w:r>
    </w:p>
    <w:p w:rsidR="00E6361B" w:rsidRPr="00BF209A" w:rsidRDefault="00E6361B" w:rsidP="00E6361B">
      <w:pPr>
        <w:pStyle w:val="a5"/>
        <w:shd w:val="clear" w:color="auto" w:fill="FFFFFF"/>
        <w:spacing w:before="0" w:beforeAutospacing="0" w:after="300" w:afterAutospacing="0"/>
        <w:ind w:firstLine="567"/>
        <w:rPr>
          <w:color w:val="000000" w:themeColor="text1"/>
          <w:sz w:val="25"/>
          <w:szCs w:val="25"/>
          <w:lang w:val="uk-UA"/>
        </w:rPr>
      </w:pPr>
      <w:r w:rsidRPr="00BF209A">
        <w:rPr>
          <w:color w:val="000000" w:themeColor="text1"/>
          <w:sz w:val="25"/>
          <w:szCs w:val="25"/>
          <w:lang w:val="uk-UA"/>
        </w:rPr>
        <w:t>У разі підтримки проєктної пропозиції, заявників буде повідомлено електронним листом на адресу, яку вони вкажуть в аплікаційній формі </w:t>
      </w:r>
      <w:r w:rsidRPr="00BF209A">
        <w:rPr>
          <w:rStyle w:val="a3"/>
          <w:color w:val="000000" w:themeColor="text1"/>
          <w:sz w:val="25"/>
          <w:szCs w:val="25"/>
          <w:lang w:val="uk-UA"/>
        </w:rPr>
        <w:t>до 15 листопада 2022 року.</w:t>
      </w:r>
    </w:p>
    <w:p w:rsidR="00427A67" w:rsidRPr="00FE7468" w:rsidRDefault="00AA3B96" w:rsidP="00BA088C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BF209A">
        <w:rPr>
          <w:rStyle w:val="a3"/>
          <w:b w:val="0"/>
          <w:color w:val="000000" w:themeColor="text1"/>
          <w:sz w:val="25"/>
          <w:szCs w:val="25"/>
          <w:lang w:val="uk-UA"/>
        </w:rPr>
        <w:t>ІнфоДжерела</w:t>
      </w:r>
      <w:proofErr w:type="spellEnd"/>
      <w:r w:rsidRPr="00BF209A">
        <w:rPr>
          <w:rStyle w:val="a3"/>
          <w:b w:val="0"/>
          <w:color w:val="000000" w:themeColor="text1"/>
          <w:sz w:val="25"/>
          <w:szCs w:val="25"/>
          <w:lang w:val="uk-UA"/>
        </w:rPr>
        <w:t>:</w:t>
      </w:r>
      <w:r w:rsidR="00DB69F9" w:rsidRPr="00BF209A">
        <w:rPr>
          <w:rStyle w:val="a3"/>
          <w:b w:val="0"/>
          <w:color w:val="000000" w:themeColor="text1"/>
          <w:sz w:val="25"/>
          <w:szCs w:val="25"/>
          <w:lang w:val="uk-UA"/>
        </w:rPr>
        <w:t xml:space="preserve"> </w:t>
      </w:r>
      <w:hyperlink r:id="rId11" w:history="1">
        <w:r w:rsidR="00E6361B" w:rsidRPr="00BF209A">
          <w:rPr>
            <w:rStyle w:val="a4"/>
            <w:sz w:val="25"/>
            <w:szCs w:val="25"/>
            <w:lang w:val="uk-UA"/>
          </w:rPr>
          <w:t>https://www.prostir.ua/?grants=zaproshennya-do-podannya-zayavok-na-realizatsiyu-projektiv-u-sferi-hromadskoho-zdorovya</w:t>
        </w:r>
      </w:hyperlink>
      <w:r w:rsidR="00795809" w:rsidRPr="00795809">
        <w:rPr>
          <w:rStyle w:val="a4"/>
          <w:color w:val="000000" w:themeColor="text1"/>
          <w:sz w:val="25"/>
          <w:szCs w:val="25"/>
          <w:u w:val="none"/>
        </w:rPr>
        <w:t xml:space="preserve"> </w:t>
      </w:r>
      <w:r w:rsidR="00795809" w:rsidRPr="00795809">
        <w:rPr>
          <w:rStyle w:val="a4"/>
          <w:color w:val="000000" w:themeColor="text1"/>
          <w:sz w:val="25"/>
          <w:szCs w:val="25"/>
          <w:u w:val="none"/>
          <w:lang w:val="uk-UA"/>
        </w:rPr>
        <w:t xml:space="preserve">або </w:t>
      </w:r>
      <w:r w:rsidR="00795809" w:rsidRPr="00795809">
        <w:rPr>
          <w:rStyle w:val="a4"/>
          <w:sz w:val="25"/>
          <w:szCs w:val="25"/>
          <w:lang w:val="uk-UA"/>
        </w:rPr>
        <w:t>https://zurc.org/zaproshennya-do-podannya-zayavok-na-realizatsiyu-proyektiv-u-sferi-gromadskogo-zdorov-ya/</w:t>
      </w:r>
      <w:r w:rsidR="00E6361B">
        <w:rPr>
          <w:rStyle w:val="a3"/>
          <w:b w:val="0"/>
          <w:color w:val="000000" w:themeColor="text1"/>
          <w:sz w:val="26"/>
          <w:szCs w:val="26"/>
          <w:lang w:val="sk-SK"/>
        </w:rPr>
        <w:t xml:space="preserve"> </w:t>
      </w:r>
      <w:r w:rsidR="0081321C" w:rsidRPr="00FE7468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  <w:r w:rsidR="00D214E9" w:rsidRPr="00FE7468">
        <w:rPr>
          <w:rStyle w:val="a3"/>
          <w:b w:val="0"/>
          <w:color w:val="000000" w:themeColor="text1"/>
          <w:sz w:val="26"/>
          <w:szCs w:val="26"/>
          <w:lang w:val="uk-UA"/>
        </w:rPr>
        <w:t xml:space="preserve"> </w:t>
      </w:r>
    </w:p>
    <w:p w:rsidR="00BA088C" w:rsidRPr="00FE7468" w:rsidRDefault="00BA088C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bookmarkStart w:id="1" w:name="_GoBack"/>
      <w:bookmarkEnd w:id="1"/>
    </w:p>
    <w:sectPr w:rsidR="00BA088C" w:rsidRPr="00FE7468" w:rsidSect="006A255C">
      <w:headerReference w:type="default" r:id="rId12"/>
      <w:pgSz w:w="11906" w:h="16838"/>
      <w:pgMar w:top="851" w:right="424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80" w:rsidRDefault="00103580" w:rsidP="0021223D">
      <w:pPr>
        <w:spacing w:after="0" w:line="240" w:lineRule="auto"/>
      </w:pPr>
      <w:r>
        <w:separator/>
      </w:r>
    </w:p>
  </w:endnote>
  <w:endnote w:type="continuationSeparator" w:id="0">
    <w:p w:rsidR="00103580" w:rsidRDefault="00103580" w:rsidP="0021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80" w:rsidRDefault="00103580" w:rsidP="0021223D">
      <w:pPr>
        <w:spacing w:after="0" w:line="240" w:lineRule="auto"/>
      </w:pPr>
      <w:r>
        <w:separator/>
      </w:r>
    </w:p>
  </w:footnote>
  <w:footnote w:type="continuationSeparator" w:id="0">
    <w:p w:rsidR="00103580" w:rsidRDefault="00103580" w:rsidP="0021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026094"/>
      <w:docPartObj>
        <w:docPartGallery w:val="Page Numbers (Top of Page)"/>
        <w:docPartUnique/>
      </w:docPartObj>
    </w:sdtPr>
    <w:sdtEndPr/>
    <w:sdtContent>
      <w:p w:rsidR="00DB69F9" w:rsidRDefault="00DB69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809">
          <w:rPr>
            <w:noProof/>
          </w:rPr>
          <w:t>3</w:t>
        </w:r>
        <w:r>
          <w:fldChar w:fldCharType="end"/>
        </w:r>
      </w:p>
    </w:sdtContent>
  </w:sdt>
  <w:p w:rsidR="00DB69F9" w:rsidRDefault="00DB69F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0ED"/>
    <w:multiLevelType w:val="multilevel"/>
    <w:tmpl w:val="461E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635F4"/>
    <w:multiLevelType w:val="multilevel"/>
    <w:tmpl w:val="389A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972C7"/>
    <w:multiLevelType w:val="multilevel"/>
    <w:tmpl w:val="21FC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714B0"/>
    <w:multiLevelType w:val="multilevel"/>
    <w:tmpl w:val="A2F89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C906BC"/>
    <w:multiLevelType w:val="multilevel"/>
    <w:tmpl w:val="26FA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939EA"/>
    <w:multiLevelType w:val="multilevel"/>
    <w:tmpl w:val="E8F8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251536"/>
    <w:multiLevelType w:val="multilevel"/>
    <w:tmpl w:val="F7A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364F5"/>
    <w:multiLevelType w:val="multilevel"/>
    <w:tmpl w:val="CBE8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0277E5"/>
    <w:multiLevelType w:val="multilevel"/>
    <w:tmpl w:val="E094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595F14"/>
    <w:multiLevelType w:val="multilevel"/>
    <w:tmpl w:val="A72E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456004"/>
    <w:multiLevelType w:val="multilevel"/>
    <w:tmpl w:val="A0B2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E6798C"/>
    <w:multiLevelType w:val="multilevel"/>
    <w:tmpl w:val="9BD0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D39AA"/>
    <w:multiLevelType w:val="multilevel"/>
    <w:tmpl w:val="BDC0F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FF6152"/>
    <w:multiLevelType w:val="multilevel"/>
    <w:tmpl w:val="8646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2B5E1B"/>
    <w:multiLevelType w:val="multilevel"/>
    <w:tmpl w:val="FEA6E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38206C"/>
    <w:multiLevelType w:val="multilevel"/>
    <w:tmpl w:val="0AD2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4A41BC"/>
    <w:multiLevelType w:val="multilevel"/>
    <w:tmpl w:val="13F4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7"/>
  </w:num>
  <w:num w:numId="5">
    <w:abstractNumId w:val="4"/>
  </w:num>
  <w:num w:numId="6">
    <w:abstractNumId w:val="9"/>
  </w:num>
  <w:num w:numId="7">
    <w:abstractNumId w:val="13"/>
  </w:num>
  <w:num w:numId="8">
    <w:abstractNumId w:val="10"/>
  </w:num>
  <w:num w:numId="9">
    <w:abstractNumId w:val="14"/>
  </w:num>
  <w:num w:numId="10">
    <w:abstractNumId w:val="5"/>
  </w:num>
  <w:num w:numId="11">
    <w:abstractNumId w:val="18"/>
  </w:num>
  <w:num w:numId="12">
    <w:abstractNumId w:val="2"/>
  </w:num>
  <w:num w:numId="13">
    <w:abstractNumId w:val="6"/>
  </w:num>
  <w:num w:numId="14">
    <w:abstractNumId w:val="12"/>
  </w:num>
  <w:num w:numId="15">
    <w:abstractNumId w:val="16"/>
  </w:num>
  <w:num w:numId="16">
    <w:abstractNumId w:val="8"/>
  </w:num>
  <w:num w:numId="17">
    <w:abstractNumId w:val="17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637A2"/>
    <w:rsid w:val="00103580"/>
    <w:rsid w:val="00130959"/>
    <w:rsid w:val="001E778C"/>
    <w:rsid w:val="0021223D"/>
    <w:rsid w:val="00246917"/>
    <w:rsid w:val="00263913"/>
    <w:rsid w:val="00295257"/>
    <w:rsid w:val="002A797B"/>
    <w:rsid w:val="00301567"/>
    <w:rsid w:val="003606FB"/>
    <w:rsid w:val="003879FC"/>
    <w:rsid w:val="00427A67"/>
    <w:rsid w:val="00484B88"/>
    <w:rsid w:val="004D46FA"/>
    <w:rsid w:val="005002DB"/>
    <w:rsid w:val="005109B3"/>
    <w:rsid w:val="00516C9E"/>
    <w:rsid w:val="005A564A"/>
    <w:rsid w:val="005C3719"/>
    <w:rsid w:val="005F09DD"/>
    <w:rsid w:val="005F75B2"/>
    <w:rsid w:val="00634FA8"/>
    <w:rsid w:val="006A255C"/>
    <w:rsid w:val="006A632B"/>
    <w:rsid w:val="00795809"/>
    <w:rsid w:val="007B6513"/>
    <w:rsid w:val="007F3E82"/>
    <w:rsid w:val="0081321C"/>
    <w:rsid w:val="008172D2"/>
    <w:rsid w:val="00834E03"/>
    <w:rsid w:val="00851961"/>
    <w:rsid w:val="008966F0"/>
    <w:rsid w:val="008E14C5"/>
    <w:rsid w:val="009D39A6"/>
    <w:rsid w:val="009E1C4B"/>
    <w:rsid w:val="00A57B78"/>
    <w:rsid w:val="00A824B5"/>
    <w:rsid w:val="00AA3B96"/>
    <w:rsid w:val="00AA3FC7"/>
    <w:rsid w:val="00B53C0B"/>
    <w:rsid w:val="00B706AF"/>
    <w:rsid w:val="00B87E4A"/>
    <w:rsid w:val="00BA088C"/>
    <w:rsid w:val="00BD7549"/>
    <w:rsid w:val="00BF209A"/>
    <w:rsid w:val="00C71F15"/>
    <w:rsid w:val="00CC0A01"/>
    <w:rsid w:val="00CF03DB"/>
    <w:rsid w:val="00D214E9"/>
    <w:rsid w:val="00DA7698"/>
    <w:rsid w:val="00DB69F9"/>
    <w:rsid w:val="00E46227"/>
    <w:rsid w:val="00E6361B"/>
    <w:rsid w:val="00E960E2"/>
    <w:rsid w:val="00F30EE8"/>
    <w:rsid w:val="00F83A79"/>
    <w:rsid w:val="00F84D85"/>
    <w:rsid w:val="00FC405C"/>
    <w:rsid w:val="00FE06A2"/>
    <w:rsid w:val="00FE6C7E"/>
    <w:rsid w:val="00F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D214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3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223D"/>
  </w:style>
  <w:style w:type="paragraph" w:styleId="aa">
    <w:name w:val="footer"/>
    <w:basedOn w:val="a"/>
    <w:link w:val="ab"/>
    <w:uiPriority w:val="99"/>
    <w:unhideWhenUsed/>
    <w:rsid w:val="00212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223D"/>
  </w:style>
  <w:style w:type="character" w:customStyle="1" w:styleId="rse6dlih">
    <w:name w:val="rse6dlih"/>
    <w:basedOn w:val="a0"/>
    <w:rsid w:val="00E46227"/>
  </w:style>
  <w:style w:type="character" w:customStyle="1" w:styleId="10">
    <w:name w:val="Заголовок 1 Знак"/>
    <w:basedOn w:val="a0"/>
    <w:link w:val="1"/>
    <w:uiPriority w:val="9"/>
    <w:rsid w:val="00CF03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D214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6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33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1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0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3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7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2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5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7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7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0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6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2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97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5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8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9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967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4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90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rostir.ua/?grants=zaproshennya-do-podannya-zayavok-na-realizatsiyu-projektiv-u-sferi-hromadskoho-zdorovya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rants@zurc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drive/folders/1i4WQZo2v0sabw-BGBE7bWN3TqEHhi9X5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9E5FE-3738-4C52-B2C4-BF695A1F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91</cp:revision>
  <dcterms:created xsi:type="dcterms:W3CDTF">2022-08-19T08:37:00Z</dcterms:created>
  <dcterms:modified xsi:type="dcterms:W3CDTF">2022-10-25T06:28:00Z</dcterms:modified>
</cp:coreProperties>
</file>